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28"/>
          <w:szCs w:val="28"/>
          <w:lang w:val="en-US" w:eastAsia="zh-CN"/>
        </w:rPr>
        <w:t>市区报价表：</w:t>
      </w:r>
    </w:p>
    <w:tbl>
      <w:tblPr>
        <w:tblStyle w:val="8"/>
        <w:tblW w:w="10416" w:type="dxa"/>
        <w:tblInd w:w="-10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708"/>
        <w:gridCol w:w="4104"/>
        <w:gridCol w:w="1968"/>
        <w:gridCol w:w="444"/>
        <w:gridCol w:w="1908"/>
        <w:gridCol w:w="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68" w:type="dxa"/>
            <w:gridSpan w:val="3"/>
            <w:vMerge w:val="restart"/>
            <w:noWrap/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岗位类别、名称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公司名称</w:t>
            </w:r>
          </w:p>
        </w:tc>
        <w:tc>
          <w:tcPr>
            <w:tcW w:w="2412" w:type="dxa"/>
            <w:gridSpan w:val="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浙江耀江物业管理有限公司</w:t>
            </w:r>
          </w:p>
        </w:tc>
        <w:tc>
          <w:tcPr>
            <w:tcW w:w="2436" w:type="dxa"/>
            <w:gridSpan w:val="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浙江广厦物业管理有限公司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68" w:type="dxa"/>
            <w:gridSpan w:val="3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96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入围报价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（元/人/年，含税）</w:t>
            </w:r>
          </w:p>
        </w:tc>
        <w:tc>
          <w:tcPr>
            <w:tcW w:w="44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税率</w:t>
            </w:r>
          </w:p>
        </w:tc>
        <w:tc>
          <w:tcPr>
            <w:tcW w:w="190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入围报价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（元/人/年，含税）</w:t>
            </w:r>
          </w:p>
        </w:tc>
        <w:tc>
          <w:tcPr>
            <w:tcW w:w="52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税率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08" w:type="dxa"/>
            <w:vMerge w:val="restart"/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管理</w:t>
            </w:r>
          </w:p>
        </w:tc>
        <w:tc>
          <w:tcPr>
            <w:tcW w:w="410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项目经理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岗</w:t>
            </w:r>
          </w:p>
        </w:tc>
        <w:tc>
          <w:tcPr>
            <w:tcW w:w="196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199400</w:t>
            </w:r>
          </w:p>
        </w:tc>
        <w:tc>
          <w:tcPr>
            <w:tcW w:w="44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6%</w:t>
            </w:r>
          </w:p>
        </w:tc>
        <w:tc>
          <w:tcPr>
            <w:tcW w:w="190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159000</w:t>
            </w:r>
          </w:p>
        </w:tc>
        <w:tc>
          <w:tcPr>
            <w:tcW w:w="52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08" w:type="dxa"/>
            <w:vMerge w:val="continue"/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10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管理员岗</w:t>
            </w:r>
          </w:p>
        </w:tc>
        <w:tc>
          <w:tcPr>
            <w:tcW w:w="196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99640</w:t>
            </w:r>
          </w:p>
        </w:tc>
        <w:tc>
          <w:tcPr>
            <w:tcW w:w="44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6%</w:t>
            </w:r>
          </w:p>
        </w:tc>
        <w:tc>
          <w:tcPr>
            <w:tcW w:w="190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95400</w:t>
            </w:r>
          </w:p>
        </w:tc>
        <w:tc>
          <w:tcPr>
            <w:tcW w:w="52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08" w:type="dxa"/>
            <w:vMerge w:val="restart"/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环境卫生类</w:t>
            </w:r>
          </w:p>
        </w:tc>
        <w:tc>
          <w:tcPr>
            <w:tcW w:w="4104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保洁员岗</w:t>
            </w:r>
          </w:p>
        </w:tc>
        <w:tc>
          <w:tcPr>
            <w:tcW w:w="196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53530</w:t>
            </w:r>
          </w:p>
        </w:tc>
        <w:tc>
          <w:tcPr>
            <w:tcW w:w="44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6%</w:t>
            </w:r>
          </w:p>
        </w:tc>
        <w:tc>
          <w:tcPr>
            <w:tcW w:w="190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57240</w:t>
            </w:r>
          </w:p>
        </w:tc>
        <w:tc>
          <w:tcPr>
            <w:tcW w:w="52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708" w:type="dxa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104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保洁技工岗</w:t>
            </w:r>
          </w:p>
        </w:tc>
        <w:tc>
          <w:tcPr>
            <w:tcW w:w="196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58500</w:t>
            </w:r>
          </w:p>
        </w:tc>
        <w:tc>
          <w:tcPr>
            <w:tcW w:w="44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6%</w:t>
            </w:r>
          </w:p>
        </w:tc>
        <w:tc>
          <w:tcPr>
            <w:tcW w:w="190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68900</w:t>
            </w:r>
          </w:p>
        </w:tc>
        <w:tc>
          <w:tcPr>
            <w:tcW w:w="52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708" w:type="dxa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104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保洁领班岗</w:t>
            </w:r>
          </w:p>
        </w:tc>
        <w:tc>
          <w:tcPr>
            <w:tcW w:w="196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60600</w:t>
            </w:r>
          </w:p>
        </w:tc>
        <w:tc>
          <w:tcPr>
            <w:tcW w:w="44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6%</w:t>
            </w:r>
          </w:p>
        </w:tc>
        <w:tc>
          <w:tcPr>
            <w:tcW w:w="190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71020</w:t>
            </w:r>
          </w:p>
        </w:tc>
        <w:tc>
          <w:tcPr>
            <w:tcW w:w="52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708" w:type="dxa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104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保洁主管岗</w:t>
            </w:r>
          </w:p>
        </w:tc>
        <w:tc>
          <w:tcPr>
            <w:tcW w:w="196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88000</w:t>
            </w:r>
          </w:p>
        </w:tc>
        <w:tc>
          <w:tcPr>
            <w:tcW w:w="44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6%</w:t>
            </w:r>
          </w:p>
        </w:tc>
        <w:tc>
          <w:tcPr>
            <w:tcW w:w="190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79500</w:t>
            </w:r>
          </w:p>
        </w:tc>
        <w:tc>
          <w:tcPr>
            <w:tcW w:w="52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708" w:type="dxa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104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会务服务岗</w:t>
            </w:r>
          </w:p>
        </w:tc>
        <w:tc>
          <w:tcPr>
            <w:tcW w:w="196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81600</w:t>
            </w:r>
          </w:p>
        </w:tc>
        <w:tc>
          <w:tcPr>
            <w:tcW w:w="44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6%</w:t>
            </w:r>
          </w:p>
        </w:tc>
        <w:tc>
          <w:tcPr>
            <w:tcW w:w="190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52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708" w:type="dxa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104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会务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领班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岗</w:t>
            </w:r>
          </w:p>
        </w:tc>
        <w:tc>
          <w:tcPr>
            <w:tcW w:w="196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87700</w:t>
            </w:r>
          </w:p>
        </w:tc>
        <w:tc>
          <w:tcPr>
            <w:tcW w:w="44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6%</w:t>
            </w:r>
          </w:p>
        </w:tc>
        <w:tc>
          <w:tcPr>
            <w:tcW w:w="190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74200</w:t>
            </w:r>
          </w:p>
        </w:tc>
        <w:tc>
          <w:tcPr>
            <w:tcW w:w="52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708" w:type="dxa"/>
            <w:vMerge w:val="restar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技术保障类</w:t>
            </w:r>
          </w:p>
        </w:tc>
        <w:tc>
          <w:tcPr>
            <w:tcW w:w="4104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综合维修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岗(含疏通、检修、维护）</w:t>
            </w:r>
          </w:p>
        </w:tc>
        <w:tc>
          <w:tcPr>
            <w:tcW w:w="196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85000</w:t>
            </w:r>
          </w:p>
        </w:tc>
        <w:tc>
          <w:tcPr>
            <w:tcW w:w="44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6%</w:t>
            </w:r>
          </w:p>
        </w:tc>
        <w:tc>
          <w:tcPr>
            <w:tcW w:w="190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74200</w:t>
            </w:r>
          </w:p>
        </w:tc>
        <w:tc>
          <w:tcPr>
            <w:tcW w:w="52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708" w:type="dxa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104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电工岗(含电梯日常维护职能）</w:t>
            </w:r>
          </w:p>
        </w:tc>
        <w:tc>
          <w:tcPr>
            <w:tcW w:w="196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87000</w:t>
            </w:r>
          </w:p>
        </w:tc>
        <w:tc>
          <w:tcPr>
            <w:tcW w:w="44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6%</w:t>
            </w:r>
          </w:p>
        </w:tc>
        <w:tc>
          <w:tcPr>
            <w:tcW w:w="190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79500</w:t>
            </w:r>
          </w:p>
        </w:tc>
        <w:tc>
          <w:tcPr>
            <w:tcW w:w="52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708" w:type="dxa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104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弱电工岗（含网络、电信、音响设备维护）</w:t>
            </w:r>
          </w:p>
        </w:tc>
        <w:tc>
          <w:tcPr>
            <w:tcW w:w="196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90000</w:t>
            </w:r>
          </w:p>
        </w:tc>
        <w:tc>
          <w:tcPr>
            <w:tcW w:w="44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6%</w:t>
            </w:r>
          </w:p>
        </w:tc>
        <w:tc>
          <w:tcPr>
            <w:tcW w:w="190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84800</w:t>
            </w:r>
          </w:p>
        </w:tc>
        <w:tc>
          <w:tcPr>
            <w:tcW w:w="52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708" w:type="dxa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104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高配电值班岗（24小时）</w:t>
            </w:r>
          </w:p>
        </w:tc>
        <w:tc>
          <w:tcPr>
            <w:tcW w:w="196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67900</w:t>
            </w:r>
          </w:p>
        </w:tc>
        <w:tc>
          <w:tcPr>
            <w:tcW w:w="44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6%</w:t>
            </w:r>
          </w:p>
        </w:tc>
        <w:tc>
          <w:tcPr>
            <w:tcW w:w="190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58300</w:t>
            </w:r>
          </w:p>
        </w:tc>
        <w:tc>
          <w:tcPr>
            <w:tcW w:w="52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708" w:type="dxa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104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空调设备维护岗(空调机组运行系统）</w:t>
            </w:r>
          </w:p>
        </w:tc>
        <w:tc>
          <w:tcPr>
            <w:tcW w:w="196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69000</w:t>
            </w:r>
          </w:p>
        </w:tc>
        <w:tc>
          <w:tcPr>
            <w:tcW w:w="44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6%</w:t>
            </w:r>
          </w:p>
        </w:tc>
        <w:tc>
          <w:tcPr>
            <w:tcW w:w="190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63600</w:t>
            </w:r>
          </w:p>
        </w:tc>
        <w:tc>
          <w:tcPr>
            <w:tcW w:w="52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708" w:type="dxa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104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锅炉工岗</w:t>
            </w:r>
          </w:p>
        </w:tc>
        <w:tc>
          <w:tcPr>
            <w:tcW w:w="196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81800</w:t>
            </w:r>
          </w:p>
        </w:tc>
        <w:tc>
          <w:tcPr>
            <w:tcW w:w="44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6%</w:t>
            </w:r>
          </w:p>
        </w:tc>
        <w:tc>
          <w:tcPr>
            <w:tcW w:w="190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74200</w:t>
            </w:r>
          </w:p>
        </w:tc>
        <w:tc>
          <w:tcPr>
            <w:tcW w:w="52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708" w:type="dxa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104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司机岗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A照）</w:t>
            </w:r>
          </w:p>
        </w:tc>
        <w:tc>
          <w:tcPr>
            <w:tcW w:w="196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100000</w:t>
            </w:r>
          </w:p>
        </w:tc>
        <w:tc>
          <w:tcPr>
            <w:tcW w:w="44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6%</w:t>
            </w:r>
          </w:p>
        </w:tc>
        <w:tc>
          <w:tcPr>
            <w:tcW w:w="190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84800</w:t>
            </w:r>
          </w:p>
        </w:tc>
        <w:tc>
          <w:tcPr>
            <w:tcW w:w="52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708" w:type="dxa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104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司机岗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B照）</w:t>
            </w:r>
          </w:p>
        </w:tc>
        <w:tc>
          <w:tcPr>
            <w:tcW w:w="196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90000</w:t>
            </w:r>
          </w:p>
        </w:tc>
        <w:tc>
          <w:tcPr>
            <w:tcW w:w="44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6%</w:t>
            </w:r>
          </w:p>
        </w:tc>
        <w:tc>
          <w:tcPr>
            <w:tcW w:w="190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79500</w:t>
            </w:r>
          </w:p>
        </w:tc>
        <w:tc>
          <w:tcPr>
            <w:tcW w:w="52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708" w:type="dxa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104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司机岗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C照）</w:t>
            </w:r>
          </w:p>
        </w:tc>
        <w:tc>
          <w:tcPr>
            <w:tcW w:w="196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80000</w:t>
            </w:r>
          </w:p>
        </w:tc>
        <w:tc>
          <w:tcPr>
            <w:tcW w:w="44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6%</w:t>
            </w:r>
          </w:p>
        </w:tc>
        <w:tc>
          <w:tcPr>
            <w:tcW w:w="190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78440</w:t>
            </w:r>
          </w:p>
        </w:tc>
        <w:tc>
          <w:tcPr>
            <w:tcW w:w="52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708" w:type="dxa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104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搬运工岗</w:t>
            </w:r>
          </w:p>
        </w:tc>
        <w:tc>
          <w:tcPr>
            <w:tcW w:w="196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67000</w:t>
            </w:r>
          </w:p>
        </w:tc>
        <w:tc>
          <w:tcPr>
            <w:tcW w:w="44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6%</w:t>
            </w:r>
          </w:p>
        </w:tc>
        <w:tc>
          <w:tcPr>
            <w:tcW w:w="190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53000</w:t>
            </w:r>
          </w:p>
        </w:tc>
        <w:tc>
          <w:tcPr>
            <w:tcW w:w="52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708" w:type="dxa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104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送水工岗</w:t>
            </w:r>
          </w:p>
        </w:tc>
        <w:tc>
          <w:tcPr>
            <w:tcW w:w="196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67000</w:t>
            </w:r>
          </w:p>
        </w:tc>
        <w:tc>
          <w:tcPr>
            <w:tcW w:w="44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6%</w:t>
            </w:r>
          </w:p>
        </w:tc>
        <w:tc>
          <w:tcPr>
            <w:tcW w:w="190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63600</w:t>
            </w:r>
          </w:p>
        </w:tc>
        <w:tc>
          <w:tcPr>
            <w:tcW w:w="52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708" w:type="dxa"/>
            <w:vMerge w:val="restar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秩序维护类</w:t>
            </w:r>
          </w:p>
        </w:tc>
        <w:tc>
          <w:tcPr>
            <w:tcW w:w="4104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秩序维护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主管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岗</w:t>
            </w:r>
          </w:p>
        </w:tc>
        <w:tc>
          <w:tcPr>
            <w:tcW w:w="196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99000</w:t>
            </w:r>
          </w:p>
        </w:tc>
        <w:tc>
          <w:tcPr>
            <w:tcW w:w="44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6%</w:t>
            </w:r>
          </w:p>
        </w:tc>
        <w:tc>
          <w:tcPr>
            <w:tcW w:w="190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79500</w:t>
            </w:r>
          </w:p>
        </w:tc>
        <w:tc>
          <w:tcPr>
            <w:tcW w:w="52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708" w:type="dxa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104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秩序维护领班岗</w:t>
            </w:r>
          </w:p>
        </w:tc>
        <w:tc>
          <w:tcPr>
            <w:tcW w:w="196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72000</w:t>
            </w:r>
          </w:p>
        </w:tc>
        <w:tc>
          <w:tcPr>
            <w:tcW w:w="44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6%</w:t>
            </w:r>
          </w:p>
        </w:tc>
        <w:tc>
          <w:tcPr>
            <w:tcW w:w="190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65720</w:t>
            </w:r>
          </w:p>
        </w:tc>
        <w:tc>
          <w:tcPr>
            <w:tcW w:w="52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708" w:type="dxa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104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秩序维护员岗</w:t>
            </w:r>
          </w:p>
        </w:tc>
        <w:tc>
          <w:tcPr>
            <w:tcW w:w="196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66780</w:t>
            </w:r>
          </w:p>
        </w:tc>
        <w:tc>
          <w:tcPr>
            <w:tcW w:w="44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6%</w:t>
            </w:r>
          </w:p>
        </w:tc>
        <w:tc>
          <w:tcPr>
            <w:tcW w:w="190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63600</w:t>
            </w:r>
          </w:p>
        </w:tc>
        <w:tc>
          <w:tcPr>
            <w:tcW w:w="52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708" w:type="dxa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104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秩序维护员形象岗</w:t>
            </w:r>
          </w:p>
        </w:tc>
        <w:tc>
          <w:tcPr>
            <w:tcW w:w="196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79500</w:t>
            </w:r>
          </w:p>
        </w:tc>
        <w:tc>
          <w:tcPr>
            <w:tcW w:w="44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6%</w:t>
            </w:r>
          </w:p>
        </w:tc>
        <w:tc>
          <w:tcPr>
            <w:tcW w:w="190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63600</w:t>
            </w:r>
          </w:p>
        </w:tc>
        <w:tc>
          <w:tcPr>
            <w:tcW w:w="52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708" w:type="dxa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104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前厅接待岗</w:t>
            </w:r>
          </w:p>
        </w:tc>
        <w:tc>
          <w:tcPr>
            <w:tcW w:w="196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72000</w:t>
            </w:r>
          </w:p>
        </w:tc>
        <w:tc>
          <w:tcPr>
            <w:tcW w:w="44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6%</w:t>
            </w:r>
          </w:p>
        </w:tc>
        <w:tc>
          <w:tcPr>
            <w:tcW w:w="190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63600</w:t>
            </w:r>
          </w:p>
        </w:tc>
        <w:tc>
          <w:tcPr>
            <w:tcW w:w="52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708" w:type="dxa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104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前厅接待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形象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岗</w:t>
            </w:r>
          </w:p>
        </w:tc>
        <w:tc>
          <w:tcPr>
            <w:tcW w:w="196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106000</w:t>
            </w:r>
          </w:p>
        </w:tc>
        <w:tc>
          <w:tcPr>
            <w:tcW w:w="44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6%</w:t>
            </w:r>
          </w:p>
        </w:tc>
        <w:tc>
          <w:tcPr>
            <w:tcW w:w="190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68900</w:t>
            </w:r>
          </w:p>
        </w:tc>
        <w:tc>
          <w:tcPr>
            <w:tcW w:w="52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708" w:type="dxa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104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收发、门卫岗</w:t>
            </w:r>
          </w:p>
        </w:tc>
        <w:tc>
          <w:tcPr>
            <w:tcW w:w="196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62000</w:t>
            </w:r>
          </w:p>
        </w:tc>
        <w:tc>
          <w:tcPr>
            <w:tcW w:w="44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6%</w:t>
            </w:r>
          </w:p>
        </w:tc>
        <w:tc>
          <w:tcPr>
            <w:tcW w:w="190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55120</w:t>
            </w:r>
          </w:p>
        </w:tc>
        <w:tc>
          <w:tcPr>
            <w:tcW w:w="52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708" w:type="dxa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104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消监控值班岗</w:t>
            </w:r>
          </w:p>
        </w:tc>
        <w:tc>
          <w:tcPr>
            <w:tcW w:w="196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67000</w:t>
            </w:r>
          </w:p>
        </w:tc>
        <w:tc>
          <w:tcPr>
            <w:tcW w:w="44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6%</w:t>
            </w:r>
          </w:p>
        </w:tc>
        <w:tc>
          <w:tcPr>
            <w:tcW w:w="190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63600</w:t>
            </w:r>
          </w:p>
        </w:tc>
        <w:tc>
          <w:tcPr>
            <w:tcW w:w="52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708" w:type="dxa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104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车库值班岗</w:t>
            </w:r>
          </w:p>
        </w:tc>
        <w:tc>
          <w:tcPr>
            <w:tcW w:w="196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61480</w:t>
            </w:r>
          </w:p>
        </w:tc>
        <w:tc>
          <w:tcPr>
            <w:tcW w:w="44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6%</w:t>
            </w:r>
          </w:p>
        </w:tc>
        <w:tc>
          <w:tcPr>
            <w:tcW w:w="190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53000</w:t>
            </w:r>
          </w:p>
        </w:tc>
        <w:tc>
          <w:tcPr>
            <w:tcW w:w="52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708" w:type="dxa"/>
            <w:vMerge w:val="restar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餐饮服务类</w:t>
            </w:r>
          </w:p>
        </w:tc>
        <w:tc>
          <w:tcPr>
            <w:tcW w:w="410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厨师长</w:t>
            </w:r>
          </w:p>
        </w:tc>
        <w:tc>
          <w:tcPr>
            <w:tcW w:w="196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115400</w:t>
            </w:r>
          </w:p>
        </w:tc>
        <w:tc>
          <w:tcPr>
            <w:tcW w:w="44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6%</w:t>
            </w:r>
          </w:p>
        </w:tc>
        <w:tc>
          <w:tcPr>
            <w:tcW w:w="190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84800</w:t>
            </w:r>
          </w:p>
        </w:tc>
        <w:tc>
          <w:tcPr>
            <w:tcW w:w="52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708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1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大灶厨师（兼蒸灶）</w:t>
            </w:r>
          </w:p>
        </w:tc>
        <w:tc>
          <w:tcPr>
            <w:tcW w:w="19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86920</w:t>
            </w:r>
          </w:p>
        </w:tc>
        <w:tc>
          <w:tcPr>
            <w:tcW w:w="4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6%</w:t>
            </w:r>
          </w:p>
        </w:tc>
        <w:tc>
          <w:tcPr>
            <w:tcW w:w="1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68900</w:t>
            </w:r>
          </w:p>
        </w:tc>
        <w:tc>
          <w:tcPr>
            <w:tcW w:w="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708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1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小灶厨师</w:t>
            </w:r>
          </w:p>
        </w:tc>
        <w:tc>
          <w:tcPr>
            <w:tcW w:w="19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99640</w:t>
            </w:r>
          </w:p>
        </w:tc>
        <w:tc>
          <w:tcPr>
            <w:tcW w:w="4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6%</w:t>
            </w:r>
          </w:p>
        </w:tc>
        <w:tc>
          <w:tcPr>
            <w:tcW w:w="1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79500</w:t>
            </w:r>
          </w:p>
        </w:tc>
        <w:tc>
          <w:tcPr>
            <w:tcW w:w="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708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1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面点主管</w:t>
            </w:r>
          </w:p>
        </w:tc>
        <w:tc>
          <w:tcPr>
            <w:tcW w:w="19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95300</w:t>
            </w:r>
          </w:p>
        </w:tc>
        <w:tc>
          <w:tcPr>
            <w:tcW w:w="4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6%</w:t>
            </w:r>
          </w:p>
        </w:tc>
        <w:tc>
          <w:tcPr>
            <w:tcW w:w="1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74200</w:t>
            </w:r>
          </w:p>
        </w:tc>
        <w:tc>
          <w:tcPr>
            <w:tcW w:w="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708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1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面点师</w:t>
            </w:r>
          </w:p>
        </w:tc>
        <w:tc>
          <w:tcPr>
            <w:tcW w:w="19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70000</w:t>
            </w:r>
          </w:p>
        </w:tc>
        <w:tc>
          <w:tcPr>
            <w:tcW w:w="4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6%</w:t>
            </w:r>
          </w:p>
        </w:tc>
        <w:tc>
          <w:tcPr>
            <w:tcW w:w="1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71020</w:t>
            </w:r>
          </w:p>
        </w:tc>
        <w:tc>
          <w:tcPr>
            <w:tcW w:w="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708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1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西点师</w:t>
            </w:r>
          </w:p>
        </w:tc>
        <w:tc>
          <w:tcPr>
            <w:tcW w:w="19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87980</w:t>
            </w:r>
          </w:p>
        </w:tc>
        <w:tc>
          <w:tcPr>
            <w:tcW w:w="4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6%</w:t>
            </w:r>
          </w:p>
        </w:tc>
        <w:tc>
          <w:tcPr>
            <w:tcW w:w="1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72080</w:t>
            </w:r>
          </w:p>
        </w:tc>
        <w:tc>
          <w:tcPr>
            <w:tcW w:w="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708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1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切配主管（兼冰柜管理）</w:t>
            </w:r>
          </w:p>
        </w:tc>
        <w:tc>
          <w:tcPr>
            <w:tcW w:w="19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83000</w:t>
            </w:r>
          </w:p>
        </w:tc>
        <w:tc>
          <w:tcPr>
            <w:tcW w:w="4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6%</w:t>
            </w:r>
          </w:p>
        </w:tc>
        <w:tc>
          <w:tcPr>
            <w:tcW w:w="1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68900</w:t>
            </w:r>
          </w:p>
        </w:tc>
        <w:tc>
          <w:tcPr>
            <w:tcW w:w="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708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1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切配菜员</w:t>
            </w:r>
          </w:p>
        </w:tc>
        <w:tc>
          <w:tcPr>
            <w:tcW w:w="19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76320</w:t>
            </w:r>
          </w:p>
        </w:tc>
        <w:tc>
          <w:tcPr>
            <w:tcW w:w="4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6%</w:t>
            </w:r>
          </w:p>
        </w:tc>
        <w:tc>
          <w:tcPr>
            <w:tcW w:w="1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63600</w:t>
            </w:r>
          </w:p>
        </w:tc>
        <w:tc>
          <w:tcPr>
            <w:tcW w:w="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708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1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勤杂主管（兼验收、仓库保管员）</w:t>
            </w:r>
          </w:p>
        </w:tc>
        <w:tc>
          <w:tcPr>
            <w:tcW w:w="19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84100</w:t>
            </w:r>
          </w:p>
        </w:tc>
        <w:tc>
          <w:tcPr>
            <w:tcW w:w="4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6%</w:t>
            </w:r>
          </w:p>
        </w:tc>
        <w:tc>
          <w:tcPr>
            <w:tcW w:w="1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63600</w:t>
            </w:r>
          </w:p>
        </w:tc>
        <w:tc>
          <w:tcPr>
            <w:tcW w:w="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708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1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消毒员</w:t>
            </w:r>
          </w:p>
        </w:tc>
        <w:tc>
          <w:tcPr>
            <w:tcW w:w="19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69960</w:t>
            </w:r>
          </w:p>
        </w:tc>
        <w:tc>
          <w:tcPr>
            <w:tcW w:w="4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6%</w:t>
            </w:r>
          </w:p>
        </w:tc>
        <w:tc>
          <w:tcPr>
            <w:tcW w:w="1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57240</w:t>
            </w:r>
          </w:p>
        </w:tc>
        <w:tc>
          <w:tcPr>
            <w:tcW w:w="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708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1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勤杂及其他人员</w:t>
            </w:r>
          </w:p>
        </w:tc>
        <w:tc>
          <w:tcPr>
            <w:tcW w:w="19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57240</w:t>
            </w:r>
          </w:p>
        </w:tc>
        <w:tc>
          <w:tcPr>
            <w:tcW w:w="4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6%</w:t>
            </w:r>
          </w:p>
        </w:tc>
        <w:tc>
          <w:tcPr>
            <w:tcW w:w="1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47700</w:t>
            </w:r>
          </w:p>
        </w:tc>
        <w:tc>
          <w:tcPr>
            <w:tcW w:w="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708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1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收银员</w:t>
            </w:r>
          </w:p>
        </w:tc>
        <w:tc>
          <w:tcPr>
            <w:tcW w:w="19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72800</w:t>
            </w:r>
          </w:p>
        </w:tc>
        <w:tc>
          <w:tcPr>
            <w:tcW w:w="4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6%</w:t>
            </w:r>
          </w:p>
        </w:tc>
        <w:tc>
          <w:tcPr>
            <w:tcW w:w="1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53000</w:t>
            </w:r>
          </w:p>
        </w:tc>
        <w:tc>
          <w:tcPr>
            <w:tcW w:w="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708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1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餐厅服务员（兼打菜）</w:t>
            </w:r>
          </w:p>
        </w:tc>
        <w:tc>
          <w:tcPr>
            <w:tcW w:w="19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60000</w:t>
            </w:r>
          </w:p>
        </w:tc>
        <w:tc>
          <w:tcPr>
            <w:tcW w:w="4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6%</w:t>
            </w:r>
          </w:p>
        </w:tc>
        <w:tc>
          <w:tcPr>
            <w:tcW w:w="1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53000</w:t>
            </w:r>
          </w:p>
        </w:tc>
        <w:tc>
          <w:tcPr>
            <w:tcW w:w="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6%</w:t>
            </w:r>
          </w:p>
        </w:tc>
      </w:tr>
    </w:tbl>
    <w:p>
      <w:pPr>
        <w:tabs>
          <w:tab w:val="left" w:pos="1620"/>
        </w:tabs>
        <w:spacing w:line="240" w:lineRule="auto"/>
        <w:ind w:firstLine="0" w:firstLineChars="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注:</w:t>
      </w:r>
    </w:p>
    <w:p>
      <w:pPr>
        <w:tabs>
          <w:tab w:val="left" w:pos="1620"/>
        </w:tabs>
        <w:spacing w:line="240" w:lineRule="auto"/>
        <w:ind w:firstLine="0" w:firstLineChars="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1〉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年度岗位服务费包含岗位人员基本工资、绩效工资、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五险一金或三险一金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、各类津贴、高温费、福利费、员工餐费、员工宿舍租金、人员培训费、办公费、服装费、常用工具投入（固定资产折旧和递延资产摊销）、管理费、企业利润、法定税费等全部费用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。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供应商不再向中国工商银行收取其他任何费用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。</w:t>
      </w:r>
    </w:p>
    <w:p>
      <w:pPr>
        <w:tabs>
          <w:tab w:val="left" w:pos="1620"/>
        </w:tabs>
        <w:ind w:firstLine="0" w:firstLineChars="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2〉年</w:t>
      </w:r>
      <w:r>
        <w:rPr>
          <w:rFonts w:hint="eastAsia" w:ascii="宋体" w:hAnsi="宋体" w:eastAsia="宋体" w:cs="宋体"/>
          <w:bCs w:val="0"/>
          <w:color w:val="auto"/>
          <w:sz w:val="21"/>
          <w:szCs w:val="21"/>
          <w:highlight w:val="none"/>
        </w:rPr>
        <w:t>度岗位服务费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不含税金额</w:t>
      </w:r>
      <w:r>
        <w:rPr>
          <w:rFonts w:hint="eastAsia" w:ascii="宋体" w:hAnsi="宋体" w:eastAsia="宋体" w:cs="宋体"/>
          <w:bCs w:val="0"/>
          <w:color w:val="auto"/>
          <w:sz w:val="21"/>
          <w:szCs w:val="21"/>
          <w:highlight w:val="none"/>
          <w:lang w:val="en-US" w:eastAsia="zh-CN"/>
        </w:rPr>
        <w:t>小计</w:t>
      </w:r>
      <w:r>
        <w:rPr>
          <w:rFonts w:hint="eastAsia" w:ascii="宋体" w:hAnsi="宋体" w:eastAsia="宋体" w:cs="宋体"/>
          <w:bCs w:val="0"/>
          <w:color w:val="auto"/>
          <w:sz w:val="21"/>
          <w:szCs w:val="21"/>
          <w:highlight w:val="none"/>
        </w:rPr>
        <w:t>=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单个岗位年度服务费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不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含税价（元）* 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预估数量（岗）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eastAsia="zh-CN"/>
        </w:rPr>
        <w:t>。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 xml:space="preserve">  </w:t>
      </w:r>
    </w:p>
    <w:p>
      <w:pPr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3〉总价仅为计算价格得分设置，不作为实际采购数量。我行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  <w:t>根据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物业服务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  <w:t>工作量、服务内容、服务范围等因素决定需要使用岗位数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结算服务费时，按实际岗位人数结算。</w:t>
      </w:r>
    </w:p>
    <w:p>
      <w:pPr>
        <w:pStyle w:val="7"/>
        <w:spacing w:line="240" w:lineRule="auto"/>
        <w:ind w:left="0" w:leftChars="0" w:firstLine="0" w:firstLineChars="0"/>
        <w:jc w:val="left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highlight w:val="none"/>
          <w:lang w:val="en-US" w:eastAsia="zh-CN"/>
        </w:rPr>
        <w:t>4〉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  <w:t>岗位人员劳动时间按国家有关规定执行，原则上不加班，确因工作原因需要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临时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  <w:t>加班的（必须经过审批，排班在双休日上班的不算加班），加班费计算方法为：年度岗位服务费/12/21.75*加班天数（1天按8小时计算）*折算率（工作日延时加班1.5倍、双休日加班2倍、法定节假日3倍）。</w:t>
      </w:r>
    </w:p>
    <w:p>
      <w:pPr>
        <w:pStyle w:val="7"/>
        <w:spacing w:line="240" w:lineRule="auto"/>
        <w:ind w:left="0" w:leftChars="0" w:firstLine="0" w:firstLineChars="0"/>
        <w:jc w:val="left"/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highlight w:val="none"/>
          <w:lang w:val="en-US" w:eastAsia="zh-CN"/>
        </w:rPr>
        <w:t>5〉部分保洁岗位、秩序维护岗及餐饮服务岗双休日需安排上班，供应商自行安排调班、调休，不另收加班费。</w:t>
      </w:r>
    </w:p>
    <w:p>
      <w:pPr>
        <w:pStyle w:val="7"/>
        <w:spacing w:line="240" w:lineRule="auto"/>
        <w:ind w:left="0" w:leftChars="0" w:firstLine="0" w:firstLineChars="0"/>
        <w:jc w:val="left"/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6</w:t>
      </w:r>
      <w:r>
        <w:rPr>
          <w:rFonts w:hint="eastAsia" w:ascii="宋体" w:hAnsi="宋体" w:eastAsia="宋体" w:cs="宋体"/>
          <w:color w:val="auto"/>
          <w:highlight w:val="none"/>
        </w:rPr>
        <w:t>〉司机岗按实际驾驶车型对应</w:t>
      </w: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司机岗A、B、C照年度服务费价格</w:t>
      </w:r>
      <w:r>
        <w:rPr>
          <w:rFonts w:hint="eastAsia" w:ascii="宋体" w:hAnsi="宋体" w:eastAsia="宋体" w:cs="宋体"/>
          <w:color w:val="auto"/>
          <w:highlight w:val="none"/>
        </w:rPr>
        <w:t>支付服务费</w:t>
      </w: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。</w:t>
      </w:r>
    </w:p>
    <w:p>
      <w:pPr>
        <w:pStyle w:val="7"/>
        <w:spacing w:line="240" w:lineRule="auto"/>
        <w:ind w:left="0" w:leftChars="0" w:firstLine="0" w:firstLineChars="0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7〉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垃圾清运费、耗材（如洗手液、厕纸、擦手纸）等相关费用由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我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支付，不包含在本次报价中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。</w:t>
      </w:r>
    </w:p>
    <w:p>
      <w:pPr>
        <w:tabs>
          <w:tab w:val="left" w:pos="1620"/>
        </w:tabs>
        <w:spacing w:line="240" w:lineRule="auto"/>
        <w:ind w:firstLine="0" w:firstLineChars="0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8〉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highlight w:val="none"/>
        </w:rPr>
        <w:t>以上价格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highlight w:val="none"/>
          <w:lang w:val="en-US" w:eastAsia="zh-CN"/>
        </w:rPr>
        <w:t>最多保留两位小数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。</w:t>
      </w:r>
    </w:p>
    <w:p>
      <w:pPr>
        <w:pStyle w:val="2"/>
        <w:rPr>
          <w:rFonts w:hint="default"/>
          <w:lang w:val="en-US" w:eastAsia="zh-CN"/>
        </w:rPr>
      </w:pPr>
    </w:p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县域报价表（以市区报价为基础，按县域与市区价格相比下浮率报价，用“%”表示）</w:t>
      </w:r>
    </w:p>
    <w:tbl>
      <w:tblPr>
        <w:tblStyle w:val="8"/>
        <w:tblW w:w="4998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46"/>
        <w:gridCol w:w="954"/>
        <w:gridCol w:w="875"/>
        <w:gridCol w:w="915"/>
        <w:gridCol w:w="914"/>
        <w:gridCol w:w="914"/>
        <w:gridCol w:w="91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1" w:hRule="atLeast"/>
        </w:trPr>
        <w:tc>
          <w:tcPr>
            <w:tcW w:w="170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widowControl/>
              <w:jc w:val="both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县域支行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比市区报价表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eastAsia="zh-CN"/>
              </w:rPr>
              <w:t>下浮率</w:t>
            </w:r>
          </w:p>
        </w:tc>
        <w:tc>
          <w:tcPr>
            <w:tcW w:w="164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浙江耀江物业管理有限公司</w:t>
            </w:r>
          </w:p>
        </w:tc>
        <w:tc>
          <w:tcPr>
            <w:tcW w:w="164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浙江广厦物业管理有限公司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1" w:hRule="atLeast"/>
        </w:trPr>
        <w:tc>
          <w:tcPr>
            <w:tcW w:w="170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64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年度岗位服务费</w:t>
            </w:r>
          </w:p>
        </w:tc>
        <w:tc>
          <w:tcPr>
            <w:tcW w:w="164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年度岗位服务费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</w:trPr>
        <w:tc>
          <w:tcPr>
            <w:tcW w:w="170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桐庐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建德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淳安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桐庐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建德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淳安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各支行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价格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eastAsia="zh-CN"/>
              </w:rPr>
              <w:t>下浮率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12%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12%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12%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20%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20%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20%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县域支行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总平均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价格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eastAsia="zh-CN"/>
              </w:rPr>
              <w:t>下浮率</w:t>
            </w:r>
          </w:p>
        </w:tc>
        <w:tc>
          <w:tcPr>
            <w:tcW w:w="164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12%</w:t>
            </w:r>
          </w:p>
        </w:tc>
        <w:tc>
          <w:tcPr>
            <w:tcW w:w="164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20%</w:t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注：</w:t>
      </w:r>
    </w:p>
    <w:p>
      <w:pPr>
        <w:numPr>
          <w:ilvl w:val="0"/>
          <w:numId w:val="0"/>
        </w:numPr>
        <w:ind w:firstLine="0" w:firstLineChars="0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1〉县域支行包括桐庐、建德、淳安支行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。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县域支行岗位服务费要求与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市区报价表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后注1-8项相同。</w:t>
      </w:r>
    </w:p>
    <w:p>
      <w:pP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2〉3家县域支行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年度岗位服务费合计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金额为市区支行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年度岗位服务费合计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金额的5%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。</w:t>
      </w:r>
    </w:p>
    <w:p>
      <w:pPr>
        <w:pStyle w:val="2"/>
        <w:ind w:firstLine="0" w:firstLineChars="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3〉各县域支行价格下浮率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不得低于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5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%，否则为无效报价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。</w:t>
      </w:r>
    </w:p>
    <w:p>
      <w:pPr>
        <w:numPr>
          <w:ilvl w:val="0"/>
          <w:numId w:val="0"/>
        </w:numPr>
        <w:tabs>
          <w:tab w:val="left" w:pos="1620"/>
        </w:tabs>
        <w:spacing w:line="240" w:lineRule="auto"/>
        <w:ind w:firstLine="0"/>
        <w:rPr>
          <w:rFonts w:hint="default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〉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表三</w:t>
      </w:r>
      <w:r>
        <w:rPr>
          <w:rFonts w:hint="eastAsia" w:ascii="宋体" w:hAnsi="宋体" w:eastAsia="宋体" w:cs="宋体"/>
          <w:i w:val="0"/>
          <w:color w:val="auto"/>
          <w:kern w:val="0"/>
          <w:sz w:val="21"/>
          <w:szCs w:val="21"/>
          <w:highlight w:val="none"/>
          <w:u w:val="none"/>
          <w:lang w:val="en-US" w:eastAsia="zh-CN" w:bidi="ar"/>
        </w:rPr>
        <w:t>年度岗位服务费不含税金额合计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=表二年度岗位服务费不含税金额合计*5%*（1-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县域支行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总平均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价格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eastAsia="zh-CN"/>
        </w:rPr>
        <w:t>下浮率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）。</w:t>
      </w:r>
    </w:p>
    <w:p>
      <w:pPr>
        <w:rPr>
          <w:rFonts w:hint="default"/>
          <w:lang w:val="en-US" w:eastAsia="zh-CN"/>
        </w:rPr>
      </w:pPr>
    </w:p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离行式自助银行网点保洁服务费报价表</w:t>
      </w:r>
    </w:p>
    <w:tbl>
      <w:tblPr>
        <w:tblStyle w:val="8"/>
        <w:tblW w:w="6273" w:type="pct"/>
        <w:tblInd w:w="-10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2"/>
        <w:gridCol w:w="876"/>
        <w:gridCol w:w="948"/>
        <w:gridCol w:w="528"/>
        <w:gridCol w:w="900"/>
        <w:gridCol w:w="1440"/>
        <w:gridCol w:w="900"/>
        <w:gridCol w:w="540"/>
        <w:gridCol w:w="912"/>
        <w:gridCol w:w="1512"/>
        <w:gridCol w:w="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6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服务内容</w:t>
            </w:r>
          </w:p>
        </w:tc>
        <w:tc>
          <w:tcPr>
            <w:tcW w:w="409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年预估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网点数量（家）</w:t>
            </w:r>
          </w:p>
        </w:tc>
        <w:tc>
          <w:tcPr>
            <w:tcW w:w="1784" w:type="pct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浙江耀江物业管理有限公司</w:t>
            </w:r>
          </w:p>
        </w:tc>
        <w:tc>
          <w:tcPr>
            <w:tcW w:w="1806" w:type="pct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浙江广厦物业管理有限公司</w:t>
            </w:r>
          </w:p>
        </w:tc>
        <w:tc>
          <w:tcPr>
            <w:tcW w:w="432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单个网点保洁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服务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含税价最高限价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（元/网点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天）</w:t>
            </w:r>
          </w:p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6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0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4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单个网点保洁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服务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不含税价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（元/网点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天）</w:t>
            </w:r>
          </w:p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46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税率</w:t>
            </w:r>
          </w:p>
        </w:tc>
        <w:tc>
          <w:tcPr>
            <w:tcW w:w="42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单个网点保洁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服务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含税价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（元/网点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天）</w:t>
            </w:r>
          </w:p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7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u w:val="none"/>
              </w:rPr>
              <w:t>年度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离行式自助银行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网点保洁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服务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费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不含税金额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u w:val="none"/>
              </w:rPr>
              <w:t>（元）</w:t>
            </w:r>
          </w:p>
        </w:tc>
        <w:tc>
          <w:tcPr>
            <w:tcW w:w="42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单个网点保洁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服务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不含税价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（元/网点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天）</w:t>
            </w:r>
          </w:p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52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税率</w:t>
            </w:r>
          </w:p>
        </w:tc>
        <w:tc>
          <w:tcPr>
            <w:tcW w:w="426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单个网点保洁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服务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含税价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（元/网点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天）</w:t>
            </w:r>
          </w:p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u w:val="none"/>
              </w:rPr>
              <w:t>年度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离行式自助银行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网点保洁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服务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费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不含税金额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u w:val="none"/>
              </w:rPr>
              <w:t>（元）</w:t>
            </w:r>
          </w:p>
        </w:tc>
        <w:tc>
          <w:tcPr>
            <w:tcW w:w="432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6" w:type="pct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离行式自助银行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网点保洁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服务</w:t>
            </w:r>
          </w:p>
        </w:tc>
        <w:tc>
          <w:tcPr>
            <w:tcW w:w="40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35</w:t>
            </w:r>
          </w:p>
        </w:tc>
        <w:tc>
          <w:tcPr>
            <w:tcW w:w="443" w:type="pc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33.02</w:t>
            </w:r>
          </w:p>
        </w:tc>
        <w:tc>
          <w:tcPr>
            <w:tcW w:w="246" w:type="pc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6%</w:t>
            </w:r>
          </w:p>
        </w:tc>
        <w:tc>
          <w:tcPr>
            <w:tcW w:w="420" w:type="pct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35</w:t>
            </w:r>
          </w:p>
        </w:tc>
        <w:tc>
          <w:tcPr>
            <w:tcW w:w="673" w:type="pct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421830.50</w:t>
            </w:r>
          </w:p>
        </w:tc>
        <w:tc>
          <w:tcPr>
            <w:tcW w:w="420" w:type="pc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40</w:t>
            </w:r>
          </w:p>
        </w:tc>
        <w:tc>
          <w:tcPr>
            <w:tcW w:w="252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6%</w:t>
            </w:r>
          </w:p>
        </w:tc>
        <w:tc>
          <w:tcPr>
            <w:tcW w:w="426" w:type="pct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42.4</w:t>
            </w:r>
          </w:p>
        </w:tc>
        <w:tc>
          <w:tcPr>
            <w:tcW w:w="707" w:type="pct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511000</w:t>
            </w:r>
          </w:p>
        </w:tc>
        <w:tc>
          <w:tcPr>
            <w:tcW w:w="432" w:type="pct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50</w:t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注：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1〉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离行式自助银行网点分布在杭州各处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保洁频率每天一次。</w:t>
      </w:r>
    </w:p>
    <w:p>
      <w:pP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2〉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离行式自助银行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网点保洁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年服务费不含税金额=单个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网点保洁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服务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不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含税价（元/网点/天）*年预估网点数量（家）*365(天）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。</w:t>
      </w:r>
    </w:p>
    <w:p>
      <w:pP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3〉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离行式自助银行网点保洁年服务费包含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服务费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、常用工具投入（固定资产折旧和递延资产摊销）、管理费、企业利润、法定税费等全部费用。供应商不再向中国工商银行收取其他任何费用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。</w:t>
      </w:r>
    </w:p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中餐配送服务费报价表</w:t>
      </w:r>
    </w:p>
    <w:tbl>
      <w:tblPr>
        <w:tblStyle w:val="8"/>
        <w:tblW w:w="6491" w:type="pct"/>
        <w:tblInd w:w="-12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5"/>
        <w:gridCol w:w="877"/>
        <w:gridCol w:w="1368"/>
        <w:gridCol w:w="492"/>
        <w:gridCol w:w="1936"/>
        <w:gridCol w:w="1559"/>
        <w:gridCol w:w="455"/>
        <w:gridCol w:w="1786"/>
        <w:gridCol w:w="12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1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预估线路</w:t>
            </w:r>
          </w:p>
        </w:tc>
        <w:tc>
          <w:tcPr>
            <w:tcW w:w="405" w:type="pct"/>
            <w:vMerge w:val="restart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年预估配送天数（天）</w:t>
            </w:r>
          </w:p>
        </w:tc>
        <w:tc>
          <w:tcPr>
            <w:tcW w:w="1753" w:type="pct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浙江耀江物业管理有限公司</w:t>
            </w:r>
          </w:p>
        </w:tc>
        <w:tc>
          <w:tcPr>
            <w:tcW w:w="1755" w:type="pct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浙江广厦物业管理有限公司</w:t>
            </w:r>
          </w:p>
        </w:tc>
        <w:tc>
          <w:tcPr>
            <w:tcW w:w="570" w:type="pct"/>
            <w:vMerge w:val="restart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配送含税单价最高限价（元/天）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1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05" w:type="pct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3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配送含税单价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（元/天）</w:t>
            </w:r>
          </w:p>
        </w:tc>
        <w:tc>
          <w:tcPr>
            <w:tcW w:w="227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税率</w:t>
            </w:r>
          </w:p>
        </w:tc>
        <w:tc>
          <w:tcPr>
            <w:tcW w:w="894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年度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配送服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务费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不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含税金额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小计（元）</w:t>
            </w:r>
          </w:p>
        </w:tc>
        <w:tc>
          <w:tcPr>
            <w:tcW w:w="720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配送含税单价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（元/天）</w:t>
            </w:r>
          </w:p>
        </w:tc>
        <w:tc>
          <w:tcPr>
            <w:tcW w:w="210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税率</w:t>
            </w:r>
          </w:p>
        </w:tc>
        <w:tc>
          <w:tcPr>
            <w:tcW w:w="824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年度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配送服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务费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不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含税金额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小计（元）</w:t>
            </w:r>
          </w:p>
        </w:tc>
        <w:tc>
          <w:tcPr>
            <w:tcW w:w="570" w:type="pct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一号线</w:t>
            </w:r>
          </w:p>
        </w:tc>
        <w:tc>
          <w:tcPr>
            <w:tcW w:w="405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358</w:t>
            </w:r>
          </w:p>
        </w:tc>
        <w:tc>
          <w:tcPr>
            <w:tcW w:w="63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187</w:t>
            </w:r>
          </w:p>
        </w:tc>
        <w:tc>
          <w:tcPr>
            <w:tcW w:w="227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6%</w:t>
            </w:r>
          </w:p>
        </w:tc>
        <w:tc>
          <w:tcPr>
            <w:tcW w:w="193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63158.36</w:t>
            </w:r>
          </w:p>
        </w:tc>
        <w:tc>
          <w:tcPr>
            <w:tcW w:w="720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212</w:t>
            </w:r>
          </w:p>
        </w:tc>
        <w:tc>
          <w:tcPr>
            <w:tcW w:w="210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6%</w:t>
            </w:r>
          </w:p>
        </w:tc>
        <w:tc>
          <w:tcPr>
            <w:tcW w:w="178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71600</w:t>
            </w:r>
          </w:p>
        </w:tc>
        <w:tc>
          <w:tcPr>
            <w:tcW w:w="570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二号线</w:t>
            </w:r>
          </w:p>
        </w:tc>
        <w:tc>
          <w:tcPr>
            <w:tcW w:w="405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358</w:t>
            </w:r>
          </w:p>
        </w:tc>
        <w:tc>
          <w:tcPr>
            <w:tcW w:w="63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173</w:t>
            </w:r>
          </w:p>
        </w:tc>
        <w:tc>
          <w:tcPr>
            <w:tcW w:w="227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6%</w:t>
            </w:r>
          </w:p>
        </w:tc>
        <w:tc>
          <w:tcPr>
            <w:tcW w:w="193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58429.18</w:t>
            </w:r>
          </w:p>
        </w:tc>
        <w:tc>
          <w:tcPr>
            <w:tcW w:w="720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201.4</w:t>
            </w:r>
          </w:p>
        </w:tc>
        <w:tc>
          <w:tcPr>
            <w:tcW w:w="210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6%</w:t>
            </w:r>
          </w:p>
        </w:tc>
        <w:tc>
          <w:tcPr>
            <w:tcW w:w="178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68020</w:t>
            </w:r>
          </w:p>
        </w:tc>
        <w:tc>
          <w:tcPr>
            <w:tcW w:w="570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三号线</w:t>
            </w:r>
          </w:p>
        </w:tc>
        <w:tc>
          <w:tcPr>
            <w:tcW w:w="405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358</w:t>
            </w:r>
          </w:p>
        </w:tc>
        <w:tc>
          <w:tcPr>
            <w:tcW w:w="63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163</w:t>
            </w:r>
          </w:p>
        </w:tc>
        <w:tc>
          <w:tcPr>
            <w:tcW w:w="227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6%</w:t>
            </w:r>
          </w:p>
        </w:tc>
        <w:tc>
          <w:tcPr>
            <w:tcW w:w="193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55049.66</w:t>
            </w:r>
          </w:p>
        </w:tc>
        <w:tc>
          <w:tcPr>
            <w:tcW w:w="720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190.8</w:t>
            </w:r>
          </w:p>
        </w:tc>
        <w:tc>
          <w:tcPr>
            <w:tcW w:w="210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6%</w:t>
            </w:r>
          </w:p>
        </w:tc>
        <w:tc>
          <w:tcPr>
            <w:tcW w:w="178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64440</w:t>
            </w:r>
          </w:p>
        </w:tc>
        <w:tc>
          <w:tcPr>
            <w:tcW w:w="570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四号线</w:t>
            </w:r>
          </w:p>
        </w:tc>
        <w:tc>
          <w:tcPr>
            <w:tcW w:w="405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358</w:t>
            </w:r>
          </w:p>
        </w:tc>
        <w:tc>
          <w:tcPr>
            <w:tcW w:w="63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163</w:t>
            </w:r>
          </w:p>
        </w:tc>
        <w:tc>
          <w:tcPr>
            <w:tcW w:w="227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6%</w:t>
            </w:r>
          </w:p>
        </w:tc>
        <w:tc>
          <w:tcPr>
            <w:tcW w:w="193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55049.66</w:t>
            </w:r>
          </w:p>
        </w:tc>
        <w:tc>
          <w:tcPr>
            <w:tcW w:w="720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190.8</w:t>
            </w:r>
          </w:p>
        </w:tc>
        <w:tc>
          <w:tcPr>
            <w:tcW w:w="210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6%</w:t>
            </w:r>
          </w:p>
        </w:tc>
        <w:tc>
          <w:tcPr>
            <w:tcW w:w="178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64440</w:t>
            </w:r>
          </w:p>
        </w:tc>
        <w:tc>
          <w:tcPr>
            <w:tcW w:w="570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五号线</w:t>
            </w:r>
          </w:p>
        </w:tc>
        <w:tc>
          <w:tcPr>
            <w:tcW w:w="405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358</w:t>
            </w:r>
          </w:p>
        </w:tc>
        <w:tc>
          <w:tcPr>
            <w:tcW w:w="63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187</w:t>
            </w:r>
          </w:p>
        </w:tc>
        <w:tc>
          <w:tcPr>
            <w:tcW w:w="227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6%</w:t>
            </w:r>
          </w:p>
        </w:tc>
        <w:tc>
          <w:tcPr>
            <w:tcW w:w="193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63158.36</w:t>
            </w:r>
          </w:p>
        </w:tc>
        <w:tc>
          <w:tcPr>
            <w:tcW w:w="720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212</w:t>
            </w:r>
          </w:p>
        </w:tc>
        <w:tc>
          <w:tcPr>
            <w:tcW w:w="210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6%</w:t>
            </w:r>
          </w:p>
        </w:tc>
        <w:tc>
          <w:tcPr>
            <w:tcW w:w="178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71600</w:t>
            </w:r>
          </w:p>
        </w:tc>
        <w:tc>
          <w:tcPr>
            <w:tcW w:w="570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六号线</w:t>
            </w:r>
          </w:p>
        </w:tc>
        <w:tc>
          <w:tcPr>
            <w:tcW w:w="405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358</w:t>
            </w:r>
          </w:p>
        </w:tc>
        <w:tc>
          <w:tcPr>
            <w:tcW w:w="63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144</w:t>
            </w:r>
          </w:p>
        </w:tc>
        <w:tc>
          <w:tcPr>
            <w:tcW w:w="227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6%</w:t>
            </w:r>
          </w:p>
        </w:tc>
        <w:tc>
          <w:tcPr>
            <w:tcW w:w="193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48634.3</w:t>
            </w:r>
          </w:p>
        </w:tc>
        <w:tc>
          <w:tcPr>
            <w:tcW w:w="720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159</w:t>
            </w:r>
          </w:p>
        </w:tc>
        <w:tc>
          <w:tcPr>
            <w:tcW w:w="210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6%</w:t>
            </w:r>
          </w:p>
        </w:tc>
        <w:tc>
          <w:tcPr>
            <w:tcW w:w="178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53700</w:t>
            </w:r>
          </w:p>
        </w:tc>
        <w:tc>
          <w:tcPr>
            <w:tcW w:w="570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七号线</w:t>
            </w:r>
          </w:p>
        </w:tc>
        <w:tc>
          <w:tcPr>
            <w:tcW w:w="405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358</w:t>
            </w:r>
          </w:p>
        </w:tc>
        <w:tc>
          <w:tcPr>
            <w:tcW w:w="63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144</w:t>
            </w:r>
          </w:p>
        </w:tc>
        <w:tc>
          <w:tcPr>
            <w:tcW w:w="227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6%</w:t>
            </w:r>
          </w:p>
        </w:tc>
        <w:tc>
          <w:tcPr>
            <w:tcW w:w="193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48634.3</w:t>
            </w:r>
          </w:p>
        </w:tc>
        <w:tc>
          <w:tcPr>
            <w:tcW w:w="720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159</w:t>
            </w:r>
          </w:p>
        </w:tc>
        <w:tc>
          <w:tcPr>
            <w:tcW w:w="210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6%</w:t>
            </w:r>
          </w:p>
        </w:tc>
        <w:tc>
          <w:tcPr>
            <w:tcW w:w="178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53700</w:t>
            </w:r>
          </w:p>
        </w:tc>
        <w:tc>
          <w:tcPr>
            <w:tcW w:w="570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八号线</w:t>
            </w:r>
          </w:p>
        </w:tc>
        <w:tc>
          <w:tcPr>
            <w:tcW w:w="405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358</w:t>
            </w:r>
          </w:p>
        </w:tc>
        <w:tc>
          <w:tcPr>
            <w:tcW w:w="63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173</w:t>
            </w:r>
          </w:p>
        </w:tc>
        <w:tc>
          <w:tcPr>
            <w:tcW w:w="227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6%</w:t>
            </w:r>
          </w:p>
        </w:tc>
        <w:tc>
          <w:tcPr>
            <w:tcW w:w="193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58429.18</w:t>
            </w:r>
          </w:p>
        </w:tc>
        <w:tc>
          <w:tcPr>
            <w:tcW w:w="720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190.8</w:t>
            </w:r>
          </w:p>
        </w:tc>
        <w:tc>
          <w:tcPr>
            <w:tcW w:w="210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6%</w:t>
            </w:r>
          </w:p>
        </w:tc>
        <w:tc>
          <w:tcPr>
            <w:tcW w:w="178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64440</w:t>
            </w:r>
          </w:p>
        </w:tc>
        <w:tc>
          <w:tcPr>
            <w:tcW w:w="570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九号线</w:t>
            </w:r>
          </w:p>
        </w:tc>
        <w:tc>
          <w:tcPr>
            <w:tcW w:w="405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358</w:t>
            </w:r>
          </w:p>
        </w:tc>
        <w:tc>
          <w:tcPr>
            <w:tcW w:w="63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139</w:t>
            </w:r>
          </w:p>
        </w:tc>
        <w:tc>
          <w:tcPr>
            <w:tcW w:w="227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6%</w:t>
            </w:r>
          </w:p>
        </w:tc>
        <w:tc>
          <w:tcPr>
            <w:tcW w:w="193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46944.54</w:t>
            </w:r>
          </w:p>
        </w:tc>
        <w:tc>
          <w:tcPr>
            <w:tcW w:w="720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159</w:t>
            </w:r>
          </w:p>
        </w:tc>
        <w:tc>
          <w:tcPr>
            <w:tcW w:w="210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6%</w:t>
            </w:r>
          </w:p>
        </w:tc>
        <w:tc>
          <w:tcPr>
            <w:tcW w:w="178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53700</w:t>
            </w:r>
          </w:p>
        </w:tc>
        <w:tc>
          <w:tcPr>
            <w:tcW w:w="570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十号线</w:t>
            </w:r>
          </w:p>
        </w:tc>
        <w:tc>
          <w:tcPr>
            <w:tcW w:w="405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358</w:t>
            </w:r>
          </w:p>
        </w:tc>
        <w:tc>
          <w:tcPr>
            <w:tcW w:w="63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187</w:t>
            </w:r>
          </w:p>
        </w:tc>
        <w:tc>
          <w:tcPr>
            <w:tcW w:w="227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6%</w:t>
            </w:r>
          </w:p>
        </w:tc>
        <w:tc>
          <w:tcPr>
            <w:tcW w:w="193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63158.36</w:t>
            </w:r>
          </w:p>
        </w:tc>
        <w:tc>
          <w:tcPr>
            <w:tcW w:w="720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212</w:t>
            </w:r>
          </w:p>
        </w:tc>
        <w:tc>
          <w:tcPr>
            <w:tcW w:w="210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6%</w:t>
            </w:r>
          </w:p>
        </w:tc>
        <w:tc>
          <w:tcPr>
            <w:tcW w:w="178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71600</w:t>
            </w:r>
          </w:p>
        </w:tc>
        <w:tc>
          <w:tcPr>
            <w:tcW w:w="570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十一号线</w:t>
            </w:r>
          </w:p>
        </w:tc>
        <w:tc>
          <w:tcPr>
            <w:tcW w:w="405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358</w:t>
            </w:r>
          </w:p>
        </w:tc>
        <w:tc>
          <w:tcPr>
            <w:tcW w:w="63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152</w:t>
            </w:r>
          </w:p>
        </w:tc>
        <w:tc>
          <w:tcPr>
            <w:tcW w:w="227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6%</w:t>
            </w:r>
          </w:p>
        </w:tc>
        <w:tc>
          <w:tcPr>
            <w:tcW w:w="193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51337.2</w:t>
            </w:r>
          </w:p>
        </w:tc>
        <w:tc>
          <w:tcPr>
            <w:tcW w:w="720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180.2</w:t>
            </w:r>
          </w:p>
        </w:tc>
        <w:tc>
          <w:tcPr>
            <w:tcW w:w="210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6%</w:t>
            </w:r>
          </w:p>
        </w:tc>
        <w:tc>
          <w:tcPr>
            <w:tcW w:w="178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60860</w:t>
            </w:r>
          </w:p>
        </w:tc>
        <w:tc>
          <w:tcPr>
            <w:tcW w:w="570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十二号线</w:t>
            </w:r>
          </w:p>
        </w:tc>
        <w:tc>
          <w:tcPr>
            <w:tcW w:w="405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250</w:t>
            </w:r>
          </w:p>
        </w:tc>
        <w:tc>
          <w:tcPr>
            <w:tcW w:w="63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148</w:t>
            </w:r>
          </w:p>
        </w:tc>
        <w:tc>
          <w:tcPr>
            <w:tcW w:w="227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6%</w:t>
            </w:r>
          </w:p>
        </w:tc>
        <w:tc>
          <w:tcPr>
            <w:tcW w:w="193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34905</w:t>
            </w:r>
          </w:p>
        </w:tc>
        <w:tc>
          <w:tcPr>
            <w:tcW w:w="720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169.6</w:t>
            </w:r>
          </w:p>
        </w:tc>
        <w:tc>
          <w:tcPr>
            <w:tcW w:w="210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6%</w:t>
            </w:r>
          </w:p>
        </w:tc>
        <w:tc>
          <w:tcPr>
            <w:tcW w:w="178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  <w:tc>
          <w:tcPr>
            <w:tcW w:w="570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十三号线</w:t>
            </w:r>
          </w:p>
        </w:tc>
        <w:tc>
          <w:tcPr>
            <w:tcW w:w="405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358</w:t>
            </w:r>
          </w:p>
        </w:tc>
        <w:tc>
          <w:tcPr>
            <w:tcW w:w="63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144</w:t>
            </w:r>
          </w:p>
        </w:tc>
        <w:tc>
          <w:tcPr>
            <w:tcW w:w="227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6%</w:t>
            </w:r>
          </w:p>
        </w:tc>
        <w:tc>
          <w:tcPr>
            <w:tcW w:w="193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48634.3</w:t>
            </w:r>
          </w:p>
        </w:tc>
        <w:tc>
          <w:tcPr>
            <w:tcW w:w="720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169.6</w:t>
            </w:r>
          </w:p>
        </w:tc>
        <w:tc>
          <w:tcPr>
            <w:tcW w:w="210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6%</w:t>
            </w:r>
          </w:p>
        </w:tc>
        <w:tc>
          <w:tcPr>
            <w:tcW w:w="178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57280</w:t>
            </w:r>
          </w:p>
        </w:tc>
        <w:tc>
          <w:tcPr>
            <w:tcW w:w="570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十四号线</w:t>
            </w:r>
          </w:p>
        </w:tc>
        <w:tc>
          <w:tcPr>
            <w:tcW w:w="405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358</w:t>
            </w:r>
          </w:p>
        </w:tc>
        <w:tc>
          <w:tcPr>
            <w:tcW w:w="63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144</w:t>
            </w:r>
          </w:p>
        </w:tc>
        <w:tc>
          <w:tcPr>
            <w:tcW w:w="227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6%</w:t>
            </w:r>
          </w:p>
        </w:tc>
        <w:tc>
          <w:tcPr>
            <w:tcW w:w="193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48634.3</w:t>
            </w:r>
          </w:p>
        </w:tc>
        <w:tc>
          <w:tcPr>
            <w:tcW w:w="720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169.6</w:t>
            </w:r>
          </w:p>
        </w:tc>
        <w:tc>
          <w:tcPr>
            <w:tcW w:w="210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6%</w:t>
            </w:r>
          </w:p>
        </w:tc>
        <w:tc>
          <w:tcPr>
            <w:tcW w:w="178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57280</w:t>
            </w:r>
          </w:p>
        </w:tc>
        <w:tc>
          <w:tcPr>
            <w:tcW w:w="570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十五号线</w:t>
            </w:r>
          </w:p>
        </w:tc>
        <w:tc>
          <w:tcPr>
            <w:tcW w:w="405" w:type="pct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358</w:t>
            </w:r>
          </w:p>
        </w:tc>
        <w:tc>
          <w:tcPr>
            <w:tcW w:w="632" w:type="pct"/>
            <w:tcBorders>
              <w:top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197</w:t>
            </w:r>
          </w:p>
        </w:tc>
        <w:tc>
          <w:tcPr>
            <w:tcW w:w="227" w:type="pct"/>
            <w:tcBorders>
              <w:top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6%</w:t>
            </w:r>
          </w:p>
        </w:tc>
        <w:tc>
          <w:tcPr>
            <w:tcW w:w="1936" w:type="dxa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66534.3</w:t>
            </w:r>
          </w:p>
        </w:tc>
        <w:tc>
          <w:tcPr>
            <w:tcW w:w="720" w:type="pct"/>
            <w:tcBorders>
              <w:top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222.6</w:t>
            </w:r>
          </w:p>
        </w:tc>
        <w:tc>
          <w:tcPr>
            <w:tcW w:w="210" w:type="pct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6%</w:t>
            </w:r>
          </w:p>
        </w:tc>
        <w:tc>
          <w:tcPr>
            <w:tcW w:w="1786" w:type="dxa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75180</w:t>
            </w:r>
          </w:p>
        </w:tc>
        <w:tc>
          <w:tcPr>
            <w:tcW w:w="570" w:type="pct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十六号线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358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182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6%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61468.6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212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6%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71600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十七号线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358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144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6%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48634.3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159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6%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53700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十八号线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358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173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6%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58429.18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190.8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6%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64440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十九号线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358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149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6%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50324.06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169.6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6%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57280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186</w:t>
            </w:r>
          </w:p>
        </w:tc>
      </w:tr>
    </w:tbl>
    <w:p>
      <w:pPr>
        <w:numPr>
          <w:ilvl w:val="0"/>
          <w:numId w:val="0"/>
        </w:numPr>
        <w:tabs>
          <w:tab w:val="left" w:pos="900"/>
        </w:tabs>
        <w:spacing w:line="360" w:lineRule="auto"/>
        <w:jc w:val="left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注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：</w:t>
      </w:r>
    </w:p>
    <w:p>
      <w:p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1〉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年度配送服务费包含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配送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费、常用工具投入（固定资产折旧和递延资产摊销）、管理费、企业利润、法定税费等全部费用。供应商不再向中国工商银行收取其他任何费用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。</w:t>
      </w:r>
    </w:p>
    <w:p>
      <w:p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2〉年度配送服务费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不含税金额小计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=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配送不含税单价（元/天）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*</w:t>
      </w:r>
      <w:r>
        <w:rPr>
          <w:rFonts w:hint="eastAsia" w:ascii="宋体" w:hAnsi="宋体" w:eastAsia="宋体" w:cs="宋体"/>
          <w:i w:val="0"/>
          <w:color w:val="auto"/>
          <w:kern w:val="0"/>
          <w:sz w:val="21"/>
          <w:szCs w:val="21"/>
          <w:highlight w:val="none"/>
          <w:u w:val="none"/>
          <w:lang w:val="en-US" w:eastAsia="zh-CN" w:bidi="ar"/>
        </w:rPr>
        <w:t>年预估配送天数（天）。</w:t>
      </w:r>
    </w:p>
    <w:p>
      <w:p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3〉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共十九条线路，其中：线路一至五、七、九、十、十八号线从万塘路食堂(西湖区万塘路262号）出发，线路十一号线从钱塘区域食堂（经济技术开发区3号大街15号）出发，线路十五号、十七号线从中河中路食堂（上城区中河中路150号）出发，线路六、十二、十三、十四号线从解放路食堂（上城区解放路223号）出发，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线路十六、十九号线从庆春路食堂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（拱墅区庆春路90号）出发，线路八号线从湖墅支行食堂（拱墅区湖墅南路377号）出发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。</w:t>
      </w:r>
    </w:p>
    <w:p>
      <w:pPr>
        <w:pStyle w:val="2"/>
        <w:ind w:firstLine="0" w:firstLineChars="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4〉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每条线配送时间约为每天2小时，配送服务费按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配送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天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数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按线路据实计算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。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5〉各线路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  <w:t>详细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配送点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  <w:t>如下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如我行支行、网点物理位置变迁，配送线路发生变化，配送服务费由双方协商一致后进行调整）。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（略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，详见集中采购结果文件）</w:t>
      </w:r>
    </w:p>
    <w:p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147B52"/>
    <w:rsid w:val="0441118A"/>
    <w:rsid w:val="14B73CF9"/>
    <w:rsid w:val="16DA53D4"/>
    <w:rsid w:val="1740515E"/>
    <w:rsid w:val="17EF2593"/>
    <w:rsid w:val="196F3913"/>
    <w:rsid w:val="1D8A621E"/>
    <w:rsid w:val="24841C81"/>
    <w:rsid w:val="253135E8"/>
    <w:rsid w:val="27AF16AF"/>
    <w:rsid w:val="2DAD096C"/>
    <w:rsid w:val="2E987778"/>
    <w:rsid w:val="38890191"/>
    <w:rsid w:val="3B734E7E"/>
    <w:rsid w:val="3BF97F4B"/>
    <w:rsid w:val="3C1179F6"/>
    <w:rsid w:val="3EA822AF"/>
    <w:rsid w:val="40147B52"/>
    <w:rsid w:val="4388273C"/>
    <w:rsid w:val="46D23DA8"/>
    <w:rsid w:val="4B9A7CFA"/>
    <w:rsid w:val="59545929"/>
    <w:rsid w:val="5BF54A88"/>
    <w:rsid w:val="63C64D41"/>
    <w:rsid w:val="6CBE674B"/>
    <w:rsid w:val="6DCD6B16"/>
    <w:rsid w:val="73A2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spacing w:after="120" w:afterLines="0" w:line="240" w:lineRule="auto"/>
      <w:ind w:firstLine="420" w:firstLineChars="100"/>
    </w:pPr>
    <w:rPr>
      <w:rFonts w:ascii="Times New Roman" w:hAnsi="Times New Roman"/>
      <w:sz w:val="21"/>
    </w:rPr>
  </w:style>
  <w:style w:type="paragraph" w:styleId="3">
    <w:name w:val="Body Text"/>
    <w:basedOn w:val="1"/>
    <w:next w:val="2"/>
    <w:qFormat/>
    <w:uiPriority w:val="0"/>
    <w:rPr>
      <w:rFonts w:ascii="仿宋_GB2312" w:hAnsi="宋体" w:eastAsia="仿宋_GB2312"/>
      <w:spacing w:val="24"/>
      <w:sz w:val="28"/>
    </w:rPr>
  </w:style>
  <w:style w:type="paragraph" w:styleId="4">
    <w:name w:val="Body Text Indent"/>
    <w:basedOn w:val="1"/>
    <w:next w:val="5"/>
    <w:qFormat/>
    <w:uiPriority w:val="0"/>
    <w:pPr>
      <w:ind w:left="480" w:hanging="480" w:hangingChars="200"/>
    </w:pPr>
    <w:rPr>
      <w:sz w:val="24"/>
    </w:rPr>
  </w:style>
  <w:style w:type="paragraph" w:styleId="5">
    <w:name w:val="envelope return"/>
    <w:basedOn w:val="1"/>
    <w:unhideWhenUsed/>
    <w:qFormat/>
    <w:uiPriority w:val="0"/>
    <w:pPr>
      <w:snapToGrid w:val="0"/>
    </w:pPr>
    <w:rPr>
      <w:rFonts w:ascii="Arial" w:hAnsi="Arial"/>
    </w:rPr>
  </w:style>
  <w:style w:type="paragraph" w:styleId="6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7">
    <w:name w:val="Body Text First Indent 2"/>
    <w:basedOn w:val="4"/>
    <w:qFormat/>
    <w:uiPriority w:val="0"/>
    <w:pPr>
      <w:spacing w:after="120"/>
      <w:ind w:left="420" w:leftChars="200" w:firstLine="420"/>
    </w:pPr>
    <w:rPr>
      <w:rFonts w:cs="宋体"/>
      <w:sz w:val="21"/>
      <w:szCs w:val="21"/>
      <w:lang w:val="en-US" w:eastAsia="zh-CN"/>
    </w:rPr>
  </w:style>
  <w:style w:type="paragraph" w:customStyle="1" w:styleId="10">
    <w:name w:val="p0"/>
    <w:basedOn w:val="1"/>
    <w:qFormat/>
    <w:uiPriority w:val="0"/>
    <w:pPr>
      <w:widowControl/>
    </w:pPr>
    <w:rPr>
      <w:rFonts w:ascii="仿宋_GB2312" w:hAnsi="宋体" w:eastAsia="仿宋_GB2312" w:cs="宋体"/>
      <w:color w:val="10000A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Office_11.8.2.11073_F1E327BC-269C-435d-A152-05C5408002CA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2025-01-24T06:00:00Z</dcterms:created>
  <dc:creator>kfzx-zhulu</dc:creator>
  <cp:lastModifiedBy>姜志强</cp:lastModifiedBy>
  <dcterms:modified xsi:type="dcterms:W3CDTF">2025-04-23T02:53:03Z</dcterms:modified>
  <dc:title>市区报价表：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2052-11.8.2.11073</vt:lpwstr>
  </property>
  <property fmtid="{D5CDD505-2E9C-101B-9397-08002B2CF9AE}" pid="3" name="ICV">
    <vt:lpwstr>64A6DC9036054BDF979901D8E3F63860</vt:lpwstr>
  </property>
</Properties>
</file>