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安徽淮正律师事务所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740"/>
        <w:gridCol w:w="815"/>
        <w:gridCol w:w="726"/>
        <w:gridCol w:w="877"/>
        <w:gridCol w:w="1589"/>
        <w:gridCol w:w="799"/>
        <w:gridCol w:w="1086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避免损失率；诉讼终结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7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安徽仲天律师事务所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740"/>
        <w:gridCol w:w="712"/>
        <w:gridCol w:w="631"/>
        <w:gridCol w:w="1231"/>
        <w:gridCol w:w="1432"/>
        <w:gridCol w:w="799"/>
        <w:gridCol w:w="1086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lang w:eastAsia="zh-CN"/>
              </w:rPr>
              <w:t>法律服务类型</w:t>
            </w:r>
          </w:p>
        </w:tc>
        <w:tc>
          <w:tcPr>
            <w:tcW w:w="74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  <w:t>报价类型</w:t>
            </w:r>
          </w:p>
        </w:tc>
        <w:tc>
          <w:tcPr>
            <w:tcW w:w="712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（件）</w:t>
            </w:r>
          </w:p>
        </w:tc>
        <w:tc>
          <w:tcPr>
            <w:tcW w:w="631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31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432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eastAsia="zh-CN"/>
              </w:rPr>
              <w:t>代理范围</w:t>
            </w:r>
          </w:p>
        </w:tc>
        <w:tc>
          <w:tcPr>
            <w:tcW w:w="799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6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eastAsia="zh-CN"/>
              </w:rPr>
              <w:t>代理范围</w:t>
            </w:r>
          </w:p>
        </w:tc>
        <w:tc>
          <w:tcPr>
            <w:tcW w:w="1138" w:type="dxa"/>
            <w:tcBorders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0.5-1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3000-30000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0-1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exact"/>
          <w:jc w:val="center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lang w:eastAsia="zh-CN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3000-40000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lang w:val="en-US" w:eastAsia="zh-CN"/>
              </w:rPr>
              <w:t>避免损失率；诉讼终结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exact"/>
          <w:jc w:val="center"/>
        </w:trPr>
        <w:tc>
          <w:tcPr>
            <w:tcW w:w="97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lang w:eastAsia="zh-CN"/>
              </w:rPr>
              <w:t>律师函、专项审查等非诉业务</w:t>
            </w:r>
            <w:r>
              <w:rPr>
                <w:rFonts w:hint="eastAsia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每件函件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100-200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安徽文瑞律师事务所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740"/>
        <w:gridCol w:w="813"/>
        <w:gridCol w:w="723"/>
        <w:gridCol w:w="873"/>
        <w:gridCol w:w="1598"/>
        <w:gridCol w:w="799"/>
        <w:gridCol w:w="1086"/>
        <w:gridCol w:w="11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</w:rPr>
              <w:t>法律服务类型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报价类型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计价单位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（件）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增值税率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%</w:t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基本代理费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代理范围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风险代理费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（%）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代理范围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每起案件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2000-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000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1-3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现金收回费率；</w:t>
            </w:r>
            <w:r>
              <w:rPr>
                <w:rFonts w:hint="eastAsia" w:ascii="宋体" w:hAnsi="宋体" w:cs="宋体"/>
                <w:sz w:val="21"/>
                <w:szCs w:val="21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每起案件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2000-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5000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1-3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现金收回费率；</w:t>
            </w:r>
            <w:r>
              <w:rPr>
                <w:rFonts w:hint="eastAsia" w:ascii="宋体" w:hAnsi="宋体" w:cs="宋体"/>
                <w:sz w:val="21"/>
                <w:szCs w:val="21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每起案件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2000-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5000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1-5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每起案件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2000-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5000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1-5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避免损失率；诉讼终结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8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律师函、专项审查等非诉业务报价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每件函件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2000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安徽淮都律师事务所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740"/>
        <w:gridCol w:w="808"/>
        <w:gridCol w:w="716"/>
        <w:gridCol w:w="954"/>
        <w:gridCol w:w="1527"/>
        <w:gridCol w:w="799"/>
        <w:gridCol w:w="1086"/>
        <w:gridCol w:w="11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法律服务类型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计价单位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（件）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增值税率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</w:t>
            </w: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基本代理费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代理范围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风险代理费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</w:rPr>
              <w:t>（%）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代理范围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每起案件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3000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现金收回费率；</w:t>
            </w:r>
            <w:r>
              <w:rPr>
                <w:rFonts w:hint="eastAsia" w:ascii="宋体" w:hAnsi="宋体"/>
                <w:sz w:val="21"/>
                <w:szCs w:val="21"/>
              </w:rPr>
              <w:t>执行阶段终结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每起案件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3000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现金收回费率；</w:t>
            </w:r>
            <w:r>
              <w:rPr>
                <w:rFonts w:hint="eastAsia" w:ascii="宋体" w:hAnsi="宋体"/>
                <w:sz w:val="21"/>
                <w:szCs w:val="21"/>
              </w:rPr>
              <w:t>执行阶段终结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每起案件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3000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执行阶段终结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每起案件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20000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避免损失率；诉讼终结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代理费标准按代理阶段和难易确定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  <w:jc w:val="center"/>
        </w:trPr>
        <w:tc>
          <w:tcPr>
            <w:tcW w:w="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律师函、专项审查等非诉业务报价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每件函件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200-1500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/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安徽安泰达（阜阳）律师事务所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714"/>
        <w:gridCol w:w="753"/>
        <w:gridCol w:w="713"/>
        <w:gridCol w:w="1230"/>
        <w:gridCol w:w="1451"/>
        <w:gridCol w:w="790"/>
        <w:gridCol w:w="1054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0.5-1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2000-3000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5-8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法人等起诉案件报价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2000-30000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2000-40000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避免损失率；诉讼终结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100-500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安徽弘大律师事务所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752"/>
        <w:gridCol w:w="804"/>
        <w:gridCol w:w="709"/>
        <w:gridCol w:w="1154"/>
        <w:gridCol w:w="1404"/>
        <w:gridCol w:w="812"/>
        <w:gridCol w:w="1104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exac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exac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0.5-1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exac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5-8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exac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法人等起诉案件报价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2000-30000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exac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2000-30000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避免损失率；诉讼终结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6%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100-2000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安徽法卫律师事所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740"/>
        <w:gridCol w:w="795"/>
        <w:gridCol w:w="726"/>
        <w:gridCol w:w="1230"/>
        <w:gridCol w:w="1256"/>
        <w:gridCol w:w="799"/>
        <w:gridCol w:w="1086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2000-3000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val="en-US" w:eastAsia="zh-CN"/>
              </w:rPr>
              <w:t>0.5-1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2000-3000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5-8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2000-30000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9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2000-40000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避免损失率；诉讼终结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100-2000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安徽坤慧律师事务所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690"/>
        <w:gridCol w:w="780"/>
        <w:gridCol w:w="735"/>
        <w:gridCol w:w="1012"/>
        <w:gridCol w:w="1163"/>
        <w:gridCol w:w="810"/>
        <w:gridCol w:w="1191"/>
        <w:gridCol w:w="10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个贷起诉案件报价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0.5-1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现金收回费率；执行阶段终结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5-8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现金收回费率；执行阶段终结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3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避免损失率；诉讼终结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100-2000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安徽天宽律师事务所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690"/>
        <w:gridCol w:w="780"/>
        <w:gridCol w:w="735"/>
        <w:gridCol w:w="810"/>
        <w:gridCol w:w="1365"/>
        <w:gridCol w:w="810"/>
        <w:gridCol w:w="1191"/>
        <w:gridCol w:w="10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个贷起诉案件报价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0.5-1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现金收回费率；执行阶段终结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5-8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现金收回费率；执行阶段终结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法人起诉案件报价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立案、诉讼（含垫付收费收回）、执行全阶段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执行阶段终结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exac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避免损失率；诉讼终结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100-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2000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lang w:val="en-US" w:eastAsia="zh-CN"/>
        </w:rPr>
        <w:t>安徽民鼎律师事务所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740"/>
        <w:gridCol w:w="815"/>
        <w:gridCol w:w="726"/>
        <w:gridCol w:w="869"/>
        <w:gridCol w:w="1597"/>
        <w:gridCol w:w="799"/>
        <w:gridCol w:w="1086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法律服务类型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报价类型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计价单位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增值税率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基本代理费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</w:rPr>
              <w:t>风险代理费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代理范围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</w:rPr>
              <w:t>个贷起诉案件报价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0.5-1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</w:rPr>
              <w:t>银行卡起诉案件报价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2000-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现金收回费率；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法人等起诉案件报价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立案、诉讼（含垫付受理费收回）、执行全阶段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执行阶段终结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4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被诉案件报价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每起案件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3000-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诉讼全阶段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lang w:val="en-US" w:eastAsia="zh-CN"/>
              </w:rPr>
              <w:t>避免损失率；诉讼终结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代理费标准按代理阶段和难易确定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exac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lang w:eastAsia="zh-CN"/>
              </w:rPr>
              <w:t>律师函、专项审查等非诉业务报价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每件函件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lang w:eastAsia="zh-CN"/>
              </w:rPr>
              <w:t>催收、主张权利、专项法律审查等非诉业务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i w:val="0"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i w:val="0"/>
                <w:color w:val="auto"/>
                <w:kern w:val="2"/>
                <w:sz w:val="21"/>
                <w:szCs w:val="21"/>
                <w:lang w:eastAsia="zh-CN"/>
              </w:rPr>
              <w:t>代理费标准按难易确定</w:t>
            </w:r>
          </w:p>
        </w:tc>
      </w:tr>
    </w:tbl>
    <w:p>
      <w:pPr>
        <w:ind w:right="25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1.以上价格包含完成本项目全部服务内容所需的所有费用，不再向中国工商银行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阜阳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分行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收取其他任何费用。2.项目服务周期：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律师事务所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承诺：以上价格为银行业中最低价格，若我公司入围本项目，在入围期间，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如有收费政策变动，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将第一时间主动通知工行，并按最低价格执行。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17AA"/>
    <w:rsid w:val="1B3E17AA"/>
    <w:rsid w:val="5E1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color w:val="10000A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Arial" w:hAnsi="Arial" w:eastAsia="黑体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2024-11-04T01:20:00Z</dcterms:created>
  <dc:creator>牛佳</dc:creator>
  <cp:lastModifiedBy>牛佳</cp:lastModifiedBy>
  <dcterms:modified xsi:type="dcterms:W3CDTF">2024-11-04T01:21:36Z</dcterms:modified>
  <dc:title>安徽淮正律师事务所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2052-11.8.2.11062</vt:lpwstr>
  </property>
  <property fmtid="{D5CDD505-2E9C-101B-9397-08002B2CF9AE}" pid="3" name="ICV">
    <vt:lpwstr>A1AEF032506F48D782B537C506BBAC7F</vt:lpwstr>
  </property>
</Properties>
</file>